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Subject: Professional Development Request: Youth Mental Health First Aid (YMHFA) Certification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[Name of Principal, Director, or Board Member],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am requesting approval to bring Youth Mental Health First Aid (YMHFA) training to our team at [Name of School or Organization].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Adolescents face unprecedented levels of anxiety, depression, and social-environmental stressors. While our staff often notices behavioral shifts, many lack the tools and confidence to step in before a crisis escalates. YMHFA is an evidence-based, nationally recognized certification that equips teachers, coaches, and mentors to support youth ages 12–18. By bringing this certified training to our workforce, our team will learn how to: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Identify early signs of anxiety, depression, substance use, and eating disorders.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Understand the modern impacts of social media, bullying, and academic pressure.</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De-escalate high-stress crisis situations safely (including self-harm and panic attacks).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Confidently connect young people to our internal resources and community professionals early.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would partner with </w:t>
      </w:r>
      <w:hyperlink r:id="rId6">
        <w:r w:rsidDel="00000000" w:rsidR="00000000" w:rsidRPr="00000000">
          <w:rPr>
            <w:color w:val="1155cc"/>
            <w:u w:val="single"/>
            <w:rtl w:val="0"/>
          </w:rPr>
          <w:t xml:space="preserve">Uplift Learning Solutions,</w:t>
        </w:r>
      </w:hyperlink>
      <w:r w:rsidDel="00000000" w:rsidR="00000000" w:rsidRPr="00000000">
        <w:rPr>
          <w:rtl w:val="0"/>
        </w:rPr>
        <w:t xml:space="preserve"> who handles the administrative heavy lifting. The program includes flexible virtual or in-person delivery that integrates seamlessly into professional development days, three collaborative strategy calls to align with our current emergency protocols, and turn-key communication and promotional kits.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Logistics &amp; Funding:</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Group Size: Typically accommodates cohorts of 15 to 30 participants per session.</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Funding: Many schools and youth non-profits successfully fund this program using Title allocations, school safety grants, or community wellness budgets.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By equipping our staff with these vital skills, we protect our youth, empower our educators to manage behavioral challenges, and build a more resilient environment. I have </w:t>
      </w:r>
      <w:hyperlink r:id="rId7">
        <w:r w:rsidDel="00000000" w:rsidR="00000000" w:rsidRPr="00000000">
          <w:rPr>
            <w:color w:val="1155cc"/>
            <w:u w:val="single"/>
            <w:rtl w:val="0"/>
          </w:rPr>
          <w:t xml:space="preserve">included this flyer</w:t>
        </w:r>
      </w:hyperlink>
      <w:r w:rsidDel="00000000" w:rsidR="00000000" w:rsidRPr="00000000">
        <w:rPr>
          <w:rtl w:val="0"/>
        </w:rPr>
        <w:t xml:space="preserve"> for additional information. I would love to schedule 10 minutes this week to discuss how we can bring this critical safety net to our community. Thank you for your leadership and dedication to our team's well-being.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Sincerely,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 Name] </w:t>
      </w:r>
    </w:p>
    <w:p w:rsidR="00000000" w:rsidDel="00000000" w:rsidP="00000000" w:rsidRDefault="00000000" w:rsidRPr="00000000" w14:paraId="0000001A">
      <w:pPr>
        <w:rPr/>
      </w:pPr>
      <w:r w:rsidDel="00000000" w:rsidR="00000000" w:rsidRPr="00000000">
        <w:rPr>
          <w:rtl w:val="0"/>
        </w:rPr>
        <w:t xml:space="preserve">[Name of School / Organization]</w:t>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r w:rsidDel="00000000" w:rsidR="00000000" w:rsidRPr="00000000">
      <w:rPr/>
      <w:drawing>
        <wp:inline distB="114300" distT="114300" distL="114300" distR="114300">
          <wp:extent cx="857250" cy="4714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71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3" w:cs="Source Sans 3" w:eastAsia="Source Sans 3" w:hAnsi="Source Sans 3"/>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360" w:lineRule="auto"/>
    </w:pPr>
    <w:rPr>
      <w:rFonts w:ascii="Avenir" w:cs="Avenir" w:eastAsia="Avenir" w:hAnsi="Avenir"/>
      <w:color w:val="3e6f91"/>
      <w:sz w:val="28"/>
      <w:szCs w:val="28"/>
    </w:rPr>
  </w:style>
  <w:style w:type="paragraph" w:styleId="Heading2">
    <w:name w:val="heading 2"/>
    <w:basedOn w:val="Normal"/>
    <w:next w:val="Normal"/>
    <w:pPr>
      <w:keepNext w:val="1"/>
      <w:keepLines w:val="1"/>
      <w:spacing w:after="240" w:before="240" w:lineRule="auto"/>
    </w:pPr>
    <w:rPr>
      <w:rFonts w:ascii="Avenir" w:cs="Avenir" w:eastAsia="Avenir" w:hAnsi="Avenir"/>
      <w:color w:val="3e6f91"/>
      <w:sz w:val="24"/>
      <w:szCs w:val="24"/>
    </w:rPr>
  </w:style>
  <w:style w:type="paragraph" w:styleId="Heading3">
    <w:name w:val="heading 3"/>
    <w:basedOn w:val="Normal"/>
    <w:next w:val="Normal"/>
    <w:pPr>
      <w:keepNext w:val="1"/>
      <w:keepLines w:val="1"/>
      <w:spacing w:after="240" w:before="240" w:lineRule="auto"/>
    </w:pPr>
    <w:rPr>
      <w:rFonts w:ascii="Avenir" w:cs="Avenir" w:eastAsia="Avenir" w:hAnsi="Avenir"/>
      <w:b w:val="1"/>
      <w:bCs w:val="1"/>
      <w:color w:val="fea596"/>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40" w:before="360" w:lineRule="auto"/>
    </w:pPr>
    <w:rPr>
      <w:rFonts w:ascii="Avenir" w:cs="Avenir" w:eastAsia="Avenir" w:hAnsi="Avenir"/>
      <w:color w:val="11304c"/>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pliftlearningsolutions.com/trainings/mental-health-first-aid/mental-health-first-aid-for-youth/" TargetMode="External"/><Relationship Id="rId7" Type="http://schemas.openxmlformats.org/officeDocument/2006/relationships/hyperlink" Target="https://www.upliftlearningsolutions.com/wp-content/uploads/2026/05/Uplift-Youth-MHFA-Flyer.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